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49F" w:rsidRPr="0026067E" w:rsidRDefault="009B149F" w:rsidP="009B149F">
      <w:pPr>
        <w:pStyle w:val="Title"/>
        <w:rPr>
          <w:rFonts w:ascii="Verdana" w:hAnsi="Verdana"/>
          <w:b w:val="0"/>
          <w:sz w:val="24"/>
          <w:szCs w:val="24"/>
        </w:rPr>
      </w:pPr>
      <w:r w:rsidRPr="0026067E">
        <w:rPr>
          <w:rFonts w:ascii="Verdana" w:hAnsi="Verdana"/>
          <w:b w:val="0"/>
          <w:sz w:val="24"/>
          <w:szCs w:val="24"/>
        </w:rPr>
        <w:t>University of Southampton</w:t>
      </w:r>
    </w:p>
    <w:p w:rsidR="009B149F" w:rsidRPr="0026067E" w:rsidRDefault="009B149F" w:rsidP="009B149F">
      <w:pPr>
        <w:pStyle w:val="Title"/>
        <w:rPr>
          <w:rFonts w:ascii="Verdana" w:hAnsi="Verdana"/>
          <w:b w:val="0"/>
          <w:sz w:val="24"/>
          <w:szCs w:val="24"/>
        </w:rPr>
      </w:pPr>
      <w:r w:rsidRPr="0026067E">
        <w:rPr>
          <w:rFonts w:ascii="Verdana" w:hAnsi="Verdana"/>
          <w:b w:val="0"/>
          <w:sz w:val="24"/>
          <w:szCs w:val="24"/>
        </w:rPr>
        <w:t>Faculty of Engineering, Science &amp; Mathematics</w:t>
      </w:r>
    </w:p>
    <w:p w:rsidR="009B149F" w:rsidRDefault="009B149F" w:rsidP="009B149F">
      <w:pPr>
        <w:pStyle w:val="Title"/>
        <w:rPr>
          <w:sz w:val="36"/>
        </w:rPr>
      </w:pPr>
    </w:p>
    <w:p w:rsidR="009B149F" w:rsidRPr="003E16D0" w:rsidRDefault="009B149F" w:rsidP="009B149F">
      <w:pPr>
        <w:pStyle w:val="Title"/>
        <w:rPr>
          <w:rFonts w:ascii="Verdana" w:hAnsi="Verdana"/>
          <w:sz w:val="44"/>
          <w:szCs w:val="44"/>
        </w:rPr>
      </w:pPr>
      <w:r>
        <w:rPr>
          <w:rFonts w:ascii="Verdana" w:hAnsi="Verdana"/>
          <w:sz w:val="44"/>
          <w:szCs w:val="44"/>
        </w:rPr>
        <w:t>Making Progress</w:t>
      </w:r>
    </w:p>
    <w:p w:rsidR="009B149F" w:rsidRPr="00DD4634" w:rsidRDefault="009B149F" w:rsidP="009B149F">
      <w:pPr>
        <w:pStyle w:val="Title"/>
        <w:rPr>
          <w:rFonts w:ascii="Verdana" w:hAnsi="Verdana"/>
          <w:sz w:val="36"/>
        </w:rPr>
      </w:pPr>
    </w:p>
    <w:p w:rsidR="009B149F" w:rsidRPr="00DB0FF7" w:rsidRDefault="009B149F" w:rsidP="009B149F">
      <w:pPr>
        <w:pStyle w:val="Title"/>
        <w:rPr>
          <w:rFonts w:ascii="Verdana" w:hAnsi="Verdana"/>
          <w:b w:val="0"/>
          <w:sz w:val="24"/>
          <w:szCs w:val="24"/>
        </w:rPr>
      </w:pPr>
      <w:r w:rsidRPr="00DB0FF7">
        <w:rPr>
          <w:rFonts w:ascii="Verdana" w:hAnsi="Verdana"/>
          <w:b w:val="0"/>
          <w:sz w:val="24"/>
          <w:szCs w:val="24"/>
        </w:rPr>
        <w:t>Martin Counihan</w:t>
      </w:r>
    </w:p>
    <w:p w:rsidR="009B149F" w:rsidRPr="00DB0FF7" w:rsidRDefault="009B149F" w:rsidP="009B149F">
      <w:pPr>
        <w:pStyle w:val="Title"/>
        <w:rPr>
          <w:rFonts w:ascii="Verdana" w:hAnsi="Verdana"/>
          <w:b w:val="0"/>
          <w:sz w:val="24"/>
          <w:szCs w:val="24"/>
        </w:rPr>
      </w:pPr>
      <w:r>
        <w:rPr>
          <w:rFonts w:ascii="Verdana" w:hAnsi="Verdana"/>
          <w:b w:val="0"/>
          <w:sz w:val="24"/>
          <w:szCs w:val="24"/>
        </w:rPr>
        <w:t xml:space="preserve">First </w:t>
      </w:r>
      <w:r w:rsidRPr="00DB0FF7">
        <w:rPr>
          <w:rFonts w:ascii="Verdana" w:hAnsi="Verdana"/>
          <w:b w:val="0"/>
          <w:sz w:val="24"/>
          <w:szCs w:val="24"/>
        </w:rPr>
        <w:t>Edition (</w:t>
      </w:r>
      <w:r>
        <w:rPr>
          <w:rFonts w:ascii="Verdana" w:hAnsi="Verdana"/>
          <w:b w:val="0"/>
          <w:sz w:val="24"/>
          <w:szCs w:val="24"/>
        </w:rPr>
        <w:t>March</w:t>
      </w:r>
      <w:r w:rsidRPr="00DB0FF7">
        <w:rPr>
          <w:rFonts w:ascii="Verdana" w:hAnsi="Verdana"/>
          <w:b w:val="0"/>
          <w:sz w:val="24"/>
          <w:szCs w:val="24"/>
        </w:rPr>
        <w:t xml:space="preserve"> 2010)</w:t>
      </w:r>
    </w:p>
    <w:p w:rsidR="009B149F" w:rsidRDefault="009B149F" w:rsidP="009B149F">
      <w:pPr>
        <w:pStyle w:val="Title"/>
        <w:jc w:val="left"/>
        <w:rPr>
          <w:rFonts w:ascii="Verdana" w:hAnsi="Verdana"/>
          <w:sz w:val="32"/>
          <w:szCs w:val="32"/>
        </w:rPr>
      </w:pPr>
    </w:p>
    <w:p w:rsidR="009B149F" w:rsidRDefault="009B149F" w:rsidP="009B149F">
      <w:pPr>
        <w:pStyle w:val="Title"/>
        <w:jc w:val="left"/>
        <w:rPr>
          <w:rFonts w:ascii="Verdana" w:hAnsi="Verdana"/>
          <w:sz w:val="32"/>
          <w:szCs w:val="32"/>
        </w:rPr>
      </w:pPr>
    </w:p>
    <w:p w:rsidR="009B149F" w:rsidRDefault="009B149F" w:rsidP="009B149F">
      <w:pPr>
        <w:pStyle w:val="Title"/>
        <w:jc w:val="left"/>
        <w:rPr>
          <w:rFonts w:ascii="Verdana" w:hAnsi="Verdana"/>
          <w:sz w:val="32"/>
          <w:szCs w:val="32"/>
        </w:rPr>
      </w:pPr>
    </w:p>
    <w:p w:rsidR="009B149F" w:rsidRPr="00076A84" w:rsidRDefault="009B149F" w:rsidP="009B149F">
      <w:pPr>
        <w:pStyle w:val="Title"/>
        <w:jc w:val="left"/>
        <w:rPr>
          <w:rFonts w:ascii="Verdana" w:hAnsi="Verdana"/>
          <w:szCs w:val="28"/>
        </w:rPr>
      </w:pPr>
      <w:r w:rsidRPr="00076A84">
        <w:rPr>
          <w:rFonts w:ascii="Verdana" w:hAnsi="Verdana"/>
          <w:szCs w:val="28"/>
        </w:rPr>
        <w:t>Preface</w:t>
      </w:r>
    </w:p>
    <w:p w:rsidR="009B149F" w:rsidRDefault="009B149F" w:rsidP="009B149F">
      <w:pPr>
        <w:pStyle w:val="Title"/>
        <w:jc w:val="left"/>
        <w:rPr>
          <w:rFonts w:ascii="Verdana" w:hAnsi="Verdana"/>
          <w:b w:val="0"/>
          <w:sz w:val="24"/>
          <w:szCs w:val="24"/>
        </w:rPr>
      </w:pPr>
    </w:p>
    <w:p w:rsidR="009B149F" w:rsidRDefault="009B149F" w:rsidP="009B149F">
      <w:pPr>
        <w:pStyle w:val="Title"/>
        <w:jc w:val="left"/>
        <w:rPr>
          <w:rFonts w:ascii="Verdana" w:hAnsi="Verdana"/>
          <w:b w:val="0"/>
          <w:sz w:val="24"/>
          <w:szCs w:val="24"/>
        </w:rPr>
      </w:pPr>
      <w:r>
        <w:rPr>
          <w:rFonts w:ascii="Verdana" w:hAnsi="Verdana"/>
          <w:b w:val="0"/>
          <w:i/>
          <w:sz w:val="24"/>
          <w:szCs w:val="24"/>
        </w:rPr>
        <w:t>Making Progress</w:t>
      </w:r>
      <w:r>
        <w:rPr>
          <w:rFonts w:ascii="Verdana" w:hAnsi="Verdana"/>
          <w:b w:val="0"/>
          <w:sz w:val="24"/>
          <w:szCs w:val="24"/>
        </w:rPr>
        <w:t xml:space="preserve"> is the second of three sections which comprise an introductory-level university course module, </w:t>
      </w:r>
      <w:r w:rsidRPr="00747E9B">
        <w:rPr>
          <w:rFonts w:ascii="Verdana" w:hAnsi="Verdana"/>
          <w:b w:val="0"/>
          <w:i/>
          <w:sz w:val="24"/>
          <w:szCs w:val="24"/>
        </w:rPr>
        <w:t>Routes to Success</w:t>
      </w:r>
      <w:r>
        <w:rPr>
          <w:rFonts w:ascii="Verdana" w:hAnsi="Verdana"/>
          <w:b w:val="0"/>
          <w:sz w:val="24"/>
          <w:szCs w:val="24"/>
        </w:rPr>
        <w:t xml:space="preserve">. </w:t>
      </w:r>
    </w:p>
    <w:p w:rsidR="009B149F" w:rsidRDefault="009B149F" w:rsidP="009B149F">
      <w:pPr>
        <w:pStyle w:val="Title"/>
        <w:jc w:val="left"/>
        <w:rPr>
          <w:rFonts w:ascii="Verdana" w:hAnsi="Verdana"/>
          <w:b w:val="0"/>
          <w:sz w:val="24"/>
          <w:szCs w:val="24"/>
        </w:rPr>
      </w:pPr>
    </w:p>
    <w:p w:rsidR="009B149F" w:rsidRDefault="009B149F" w:rsidP="009B149F">
      <w:pPr>
        <w:pStyle w:val="Title"/>
        <w:jc w:val="left"/>
        <w:rPr>
          <w:rFonts w:ascii="Verdana" w:hAnsi="Verdana"/>
          <w:b w:val="0"/>
          <w:sz w:val="24"/>
          <w:szCs w:val="24"/>
        </w:rPr>
      </w:pPr>
      <w:r w:rsidRPr="00747E9B">
        <w:rPr>
          <w:rFonts w:ascii="Verdana" w:hAnsi="Verdana"/>
          <w:b w:val="0"/>
          <w:i/>
          <w:sz w:val="24"/>
          <w:szCs w:val="24"/>
        </w:rPr>
        <w:t>Making Progress</w:t>
      </w:r>
      <w:r>
        <w:rPr>
          <w:rFonts w:ascii="Verdana" w:hAnsi="Verdana"/>
          <w:b w:val="0"/>
          <w:sz w:val="24"/>
          <w:szCs w:val="24"/>
        </w:rPr>
        <w:t xml:space="preserve"> has been presented through a series of five or six weekly one-hour lectures.  Students are expected to carry out a number of tasks, working together in small groups where appropriate, and to submit their work in portfolio form.  The material in this document is not intended to be circulated to students as it stands: at the University of Southampton it has been presented in stages through a virtual learning environment.</w:t>
      </w:r>
    </w:p>
    <w:p w:rsidR="009B149F" w:rsidRDefault="009B149F" w:rsidP="009B149F">
      <w:pPr>
        <w:pStyle w:val="Title"/>
        <w:jc w:val="left"/>
        <w:rPr>
          <w:rFonts w:ascii="Verdana" w:hAnsi="Verdana"/>
          <w:b w:val="0"/>
          <w:sz w:val="24"/>
          <w:szCs w:val="24"/>
        </w:rPr>
      </w:pPr>
    </w:p>
    <w:p w:rsidR="009B149F" w:rsidRDefault="009B149F" w:rsidP="009B149F">
      <w:pPr>
        <w:pStyle w:val="Title"/>
        <w:jc w:val="left"/>
        <w:rPr>
          <w:rFonts w:ascii="Verdana" w:hAnsi="Verdana"/>
          <w:b w:val="0"/>
          <w:sz w:val="24"/>
          <w:szCs w:val="24"/>
        </w:rPr>
      </w:pPr>
      <w:r>
        <w:rPr>
          <w:rFonts w:ascii="Verdana" w:hAnsi="Verdana"/>
          <w:b w:val="0"/>
          <w:sz w:val="24"/>
          <w:szCs w:val="24"/>
        </w:rPr>
        <w:t xml:space="preserve">Later editions of </w:t>
      </w:r>
      <w:r>
        <w:rPr>
          <w:rFonts w:ascii="Verdana" w:hAnsi="Verdana"/>
          <w:b w:val="0"/>
          <w:i/>
          <w:sz w:val="24"/>
          <w:szCs w:val="24"/>
        </w:rPr>
        <w:t xml:space="preserve">Making Progress </w:t>
      </w:r>
      <w:r>
        <w:rPr>
          <w:rFonts w:ascii="Verdana" w:hAnsi="Verdana"/>
          <w:b w:val="0"/>
          <w:sz w:val="24"/>
          <w:szCs w:val="24"/>
        </w:rPr>
        <w:t xml:space="preserve">are likely to appear in the future.  Users are therefore advised to acquire the most recent edition available at any time. </w:t>
      </w:r>
    </w:p>
    <w:p w:rsidR="009B149F" w:rsidRDefault="009B149F" w:rsidP="009B149F">
      <w:pPr>
        <w:pStyle w:val="Title"/>
        <w:jc w:val="left"/>
        <w:rPr>
          <w:rFonts w:ascii="Verdana" w:hAnsi="Verdana"/>
          <w:b w:val="0"/>
          <w:sz w:val="24"/>
          <w:szCs w:val="24"/>
        </w:rPr>
      </w:pPr>
    </w:p>
    <w:p w:rsidR="009B149F" w:rsidRDefault="009B149F" w:rsidP="009B149F">
      <w:pPr>
        <w:pStyle w:val="Heading2"/>
        <w:rPr>
          <w:rFonts w:ascii="Verdana" w:hAnsi="Verdana"/>
          <w:b w:val="0"/>
        </w:rPr>
      </w:pPr>
      <w:r>
        <w:rPr>
          <w:rFonts w:ascii="Verdana" w:hAnsi="Verdana"/>
          <w:b w:val="0"/>
          <w:szCs w:val="24"/>
        </w:rPr>
        <w:t xml:space="preserve">This edition of </w:t>
      </w:r>
      <w:r>
        <w:rPr>
          <w:rFonts w:ascii="Verdana" w:hAnsi="Verdana"/>
          <w:b w:val="0"/>
          <w:i/>
          <w:szCs w:val="24"/>
        </w:rPr>
        <w:t>Making Progress</w:t>
      </w:r>
      <w:r>
        <w:rPr>
          <w:rFonts w:ascii="Verdana" w:hAnsi="Verdana"/>
          <w:b w:val="0"/>
          <w:szCs w:val="24"/>
        </w:rPr>
        <w:t xml:space="preserve"> is release</w:t>
      </w:r>
      <w:r w:rsidRPr="00DB0FF7">
        <w:rPr>
          <w:rFonts w:ascii="Verdana" w:hAnsi="Verdana"/>
          <w:b w:val="0"/>
          <w:szCs w:val="24"/>
        </w:rPr>
        <w:t>d</w:t>
      </w:r>
      <w:r>
        <w:rPr>
          <w:rFonts w:ascii="Verdana" w:hAnsi="Verdana"/>
          <w:b w:val="0"/>
          <w:szCs w:val="24"/>
        </w:rPr>
        <w:t xml:space="preserve"> under the Creative Commons license "</w:t>
      </w:r>
      <w:r w:rsidRPr="00747E9B">
        <w:rPr>
          <w:rFonts w:ascii="Verdana" w:hAnsi="Verdana"/>
          <w:b w:val="0"/>
          <w:bCs/>
        </w:rPr>
        <w:t>Attribution-Non-Commercial-Share Alike 2.0 UK: England &amp; Wales</w:t>
      </w:r>
      <w:r w:rsidRPr="00747E9B">
        <w:rPr>
          <w:rFonts w:ascii="Verdana" w:hAnsi="Verdana"/>
          <w:b w:val="0"/>
        </w:rPr>
        <w:t>" for details o</w:t>
      </w:r>
      <w:r>
        <w:rPr>
          <w:rFonts w:ascii="Verdana" w:hAnsi="Verdana"/>
          <w:b w:val="0"/>
        </w:rPr>
        <w:t>f which see</w:t>
      </w:r>
    </w:p>
    <w:p w:rsidR="009B149F" w:rsidRDefault="009B149F" w:rsidP="009B149F"/>
    <w:p w:rsidR="009B149F" w:rsidRDefault="009B149F" w:rsidP="009B149F">
      <w:pPr>
        <w:jc w:val="center"/>
      </w:pPr>
      <w:hyperlink r:id="rId4" w:history="1">
        <w:r w:rsidRPr="009C50CA">
          <w:rPr>
            <w:rStyle w:val="Hyperlink"/>
          </w:rPr>
          <w:t>http://creativecommons.org/licenses/by-nc-sa/2.0/uk/</w:t>
        </w:r>
      </w:hyperlink>
    </w:p>
    <w:p w:rsidR="009B149F" w:rsidRDefault="009B149F" w:rsidP="009B149F"/>
    <w:p w:rsidR="009B149F" w:rsidRDefault="009B149F" w:rsidP="009B149F">
      <w:pPr>
        <w:pStyle w:val="Title"/>
        <w:rPr>
          <w:rFonts w:ascii="Verdana" w:hAnsi="Verdana"/>
          <w:b w:val="0"/>
          <w:sz w:val="24"/>
          <w:szCs w:val="24"/>
        </w:rPr>
      </w:pPr>
      <w:r>
        <w:rPr>
          <w:rFonts w:ascii="Verdana" w:hAnsi="Verdana"/>
          <w:b w:val="0"/>
          <w:sz w:val="24"/>
          <w:szCs w:val="24"/>
        </w:rPr>
        <w:t>©2010 University of Southampton</w:t>
      </w:r>
    </w:p>
    <w:p w:rsidR="009B149F" w:rsidRDefault="009B149F" w:rsidP="009B149F">
      <w:pPr>
        <w:pStyle w:val="Title"/>
        <w:jc w:val="left"/>
        <w:rPr>
          <w:rFonts w:ascii="Verdana" w:hAnsi="Verdana"/>
          <w:b w:val="0"/>
          <w:sz w:val="24"/>
          <w:szCs w:val="24"/>
        </w:rPr>
      </w:pPr>
    </w:p>
    <w:p w:rsidR="009B149F" w:rsidRDefault="009B149F" w:rsidP="009B149F">
      <w:pPr>
        <w:pStyle w:val="Title"/>
        <w:rPr>
          <w:rFonts w:ascii="Verdana" w:hAnsi="Verdana"/>
          <w:b w:val="0"/>
          <w:sz w:val="24"/>
          <w:szCs w:val="24"/>
        </w:rPr>
      </w:pPr>
    </w:p>
    <w:p w:rsidR="00AC25D7" w:rsidRDefault="00AC25D7"/>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Default="009B149F"/>
    <w:p w:rsidR="009B149F" w:rsidRPr="009B149F" w:rsidRDefault="009B149F" w:rsidP="009B149F"/>
    <w:p w:rsidR="009B149F" w:rsidRPr="009B149F" w:rsidRDefault="009B149F" w:rsidP="009B149F"/>
    <w:p w:rsidR="009B149F" w:rsidRPr="009B149F" w:rsidRDefault="009B149F" w:rsidP="009B149F"/>
    <w:p w:rsidR="009B149F" w:rsidRPr="009B149F" w:rsidRDefault="009B149F" w:rsidP="009B149F"/>
    <w:p w:rsidR="009B149F" w:rsidRPr="009B149F" w:rsidRDefault="009B149F" w:rsidP="009B149F"/>
    <w:p w:rsidR="009B149F" w:rsidRPr="009B149F" w:rsidRDefault="009B149F" w:rsidP="009B149F"/>
    <w:tbl>
      <w:tblPr>
        <w:tblStyle w:val="TableGrid"/>
        <w:tblW w:w="0" w:type="auto"/>
        <w:jc w:val="center"/>
        <w:tblLook w:val="04A0"/>
      </w:tblPr>
      <w:tblGrid>
        <w:gridCol w:w="3227"/>
        <w:gridCol w:w="6015"/>
      </w:tblGrid>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Author</w:t>
            </w:r>
          </w:p>
        </w:tc>
        <w:tc>
          <w:tcPr>
            <w:tcW w:w="6015" w:type="dxa"/>
          </w:tcPr>
          <w:p w:rsidR="009B149F" w:rsidRPr="009B149F" w:rsidRDefault="009B149F" w:rsidP="009B149F">
            <w:pPr>
              <w:rPr>
                <w:sz w:val="24"/>
                <w:szCs w:val="24"/>
              </w:rPr>
            </w:pPr>
            <w:r w:rsidRPr="009B149F">
              <w:rPr>
                <w:sz w:val="24"/>
                <w:szCs w:val="24"/>
              </w:rPr>
              <w:t xml:space="preserve">Martin Counihan </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Owner</w:t>
            </w:r>
          </w:p>
        </w:tc>
        <w:tc>
          <w:tcPr>
            <w:tcW w:w="6015" w:type="dxa"/>
          </w:tcPr>
          <w:p w:rsidR="009B149F" w:rsidRPr="009B149F" w:rsidRDefault="009B149F" w:rsidP="009B149F">
            <w:pPr>
              <w:rPr>
                <w:sz w:val="24"/>
                <w:szCs w:val="24"/>
              </w:rPr>
            </w:pPr>
            <w:r w:rsidRPr="009B149F">
              <w:rPr>
                <w:sz w:val="24"/>
                <w:szCs w:val="24"/>
              </w:rPr>
              <w:t>University of Southampton</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Title</w:t>
            </w:r>
          </w:p>
        </w:tc>
        <w:tc>
          <w:tcPr>
            <w:tcW w:w="6015" w:type="dxa"/>
          </w:tcPr>
          <w:p w:rsidR="009B149F" w:rsidRPr="009B149F" w:rsidRDefault="009B149F" w:rsidP="009B149F">
            <w:pPr>
              <w:rPr>
                <w:sz w:val="24"/>
                <w:szCs w:val="24"/>
              </w:rPr>
            </w:pPr>
            <w:r w:rsidRPr="009B149F">
              <w:rPr>
                <w:sz w:val="24"/>
                <w:szCs w:val="24"/>
              </w:rPr>
              <w:t>Making Progress</w:t>
            </w:r>
          </w:p>
          <w:p w:rsidR="009B149F" w:rsidRPr="009B149F" w:rsidRDefault="009B149F" w:rsidP="009B149F">
            <w:pPr>
              <w:rPr>
                <w:sz w:val="24"/>
                <w:szCs w:val="24"/>
              </w:rPr>
            </w:pPr>
            <w:r w:rsidRPr="009B149F">
              <w:rPr>
                <w:sz w:val="24"/>
                <w:szCs w:val="24"/>
              </w:rPr>
              <w:t>(First Edition, March 2010)</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Classification</w:t>
            </w:r>
          </w:p>
        </w:tc>
        <w:tc>
          <w:tcPr>
            <w:tcW w:w="6015" w:type="dxa"/>
          </w:tcPr>
          <w:p w:rsidR="009B149F" w:rsidRPr="009B149F" w:rsidRDefault="009B149F" w:rsidP="009B149F">
            <w:pPr>
              <w:rPr>
                <w:sz w:val="24"/>
                <w:szCs w:val="24"/>
              </w:rPr>
            </w:pPr>
            <w:r w:rsidRPr="009B149F">
              <w:rPr>
                <w:sz w:val="24"/>
                <w:szCs w:val="24"/>
              </w:rPr>
              <w:t>F300, G100, H100, X220</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Keywords</w:t>
            </w:r>
          </w:p>
        </w:tc>
        <w:tc>
          <w:tcPr>
            <w:tcW w:w="6015" w:type="dxa"/>
          </w:tcPr>
          <w:p w:rsidR="009B149F" w:rsidRPr="009B149F" w:rsidRDefault="009B149F" w:rsidP="009B149F">
            <w:pPr>
              <w:rPr>
                <w:sz w:val="24"/>
                <w:szCs w:val="24"/>
              </w:rPr>
            </w:pPr>
            <w:proofErr w:type="spellStart"/>
            <w:r w:rsidRPr="009B149F">
              <w:rPr>
                <w:sz w:val="24"/>
                <w:szCs w:val="24"/>
              </w:rPr>
              <w:t>ukoer</w:t>
            </w:r>
            <w:proofErr w:type="spellEnd"/>
            <w:r w:rsidRPr="009B149F">
              <w:rPr>
                <w:sz w:val="24"/>
                <w:szCs w:val="24"/>
              </w:rPr>
              <w:t xml:space="preserve">, </w:t>
            </w:r>
            <w:proofErr w:type="spellStart"/>
            <w:r w:rsidRPr="009B149F">
              <w:rPr>
                <w:sz w:val="24"/>
                <w:szCs w:val="24"/>
              </w:rPr>
              <w:t>sfsoer</w:t>
            </w:r>
            <w:proofErr w:type="spellEnd"/>
            <w:r w:rsidRPr="009B149F">
              <w:rPr>
                <w:sz w:val="24"/>
                <w:szCs w:val="24"/>
              </w:rPr>
              <w:t xml:space="preserve">, </w:t>
            </w:r>
            <w:proofErr w:type="spellStart"/>
            <w:r w:rsidRPr="009B149F">
              <w:rPr>
                <w:sz w:val="24"/>
                <w:szCs w:val="24"/>
              </w:rPr>
              <w:t>oer</w:t>
            </w:r>
            <w:proofErr w:type="spellEnd"/>
            <w:r w:rsidRPr="009B149F">
              <w:rPr>
                <w:sz w:val="24"/>
                <w:szCs w:val="24"/>
              </w:rPr>
              <w:t xml:space="preserve">, </w:t>
            </w:r>
            <w:proofErr w:type="spellStart"/>
            <w:r w:rsidRPr="009B149F">
              <w:rPr>
                <w:sz w:val="24"/>
                <w:szCs w:val="24"/>
              </w:rPr>
              <w:t>ocw</w:t>
            </w:r>
            <w:proofErr w:type="spellEnd"/>
            <w:r w:rsidRPr="009B149F">
              <w:rPr>
                <w:sz w:val="24"/>
                <w:szCs w:val="24"/>
              </w:rPr>
              <w:t>, open, courseware, learning, physics, mathematics, engineering</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Description</w:t>
            </w:r>
          </w:p>
        </w:tc>
        <w:tc>
          <w:tcPr>
            <w:tcW w:w="6015" w:type="dxa"/>
          </w:tcPr>
          <w:p w:rsidR="009B149F" w:rsidRPr="009B149F" w:rsidRDefault="009B149F" w:rsidP="009B149F">
            <w:pPr>
              <w:rPr>
                <w:sz w:val="24"/>
                <w:szCs w:val="24"/>
              </w:rPr>
            </w:pPr>
            <w:r w:rsidRPr="009B149F">
              <w:rPr>
                <w:sz w:val="24"/>
                <w:szCs w:val="24"/>
              </w:rPr>
              <w:t xml:space="preserve">The second of two parts comprising “Routes to Success”, a module on study skills for an introductory university course oriented towards engineering, physics and geophysics </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Creative Commons License</w:t>
            </w:r>
          </w:p>
        </w:tc>
        <w:tc>
          <w:tcPr>
            <w:tcW w:w="6015" w:type="dxa"/>
          </w:tcPr>
          <w:p w:rsidR="009B149F" w:rsidRPr="009B149F" w:rsidRDefault="009B149F" w:rsidP="009B149F">
            <w:pPr>
              <w:rPr>
                <w:sz w:val="24"/>
                <w:szCs w:val="24"/>
              </w:rPr>
            </w:pPr>
            <w:r w:rsidRPr="009B149F">
              <w:rPr>
                <w:sz w:val="24"/>
                <w:szCs w:val="24"/>
              </w:rPr>
              <w:t>creativecommons.org/licenses/by-</w:t>
            </w:r>
            <w:proofErr w:type="spellStart"/>
            <w:r w:rsidRPr="009B149F">
              <w:rPr>
                <w:sz w:val="24"/>
                <w:szCs w:val="24"/>
              </w:rPr>
              <w:t>nc</w:t>
            </w:r>
            <w:proofErr w:type="spellEnd"/>
            <w:r w:rsidRPr="009B149F">
              <w:rPr>
                <w:sz w:val="24"/>
                <w:szCs w:val="24"/>
              </w:rPr>
              <w:t>-</w:t>
            </w:r>
            <w:proofErr w:type="spellStart"/>
            <w:r w:rsidRPr="009B149F">
              <w:rPr>
                <w:sz w:val="24"/>
                <w:szCs w:val="24"/>
              </w:rPr>
              <w:t>sa</w:t>
            </w:r>
            <w:proofErr w:type="spellEnd"/>
            <w:r w:rsidRPr="009B149F">
              <w:rPr>
                <w:sz w:val="24"/>
                <w:szCs w:val="24"/>
              </w:rPr>
              <w:t>/2.0/</w:t>
            </w:r>
            <w:proofErr w:type="spellStart"/>
            <w:r w:rsidRPr="009B149F">
              <w:rPr>
                <w:sz w:val="24"/>
                <w:szCs w:val="24"/>
              </w:rPr>
              <w:t>uk</w:t>
            </w:r>
            <w:proofErr w:type="spellEnd"/>
            <w:r w:rsidRPr="009B149F">
              <w:rPr>
                <w:sz w:val="24"/>
                <w:szCs w:val="24"/>
              </w:rPr>
              <w:t>/</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Language</w:t>
            </w:r>
          </w:p>
        </w:tc>
        <w:tc>
          <w:tcPr>
            <w:tcW w:w="6015" w:type="dxa"/>
          </w:tcPr>
          <w:p w:rsidR="009B149F" w:rsidRPr="009B149F" w:rsidRDefault="009B149F" w:rsidP="009B149F">
            <w:pPr>
              <w:rPr>
                <w:sz w:val="24"/>
                <w:szCs w:val="24"/>
              </w:rPr>
            </w:pPr>
            <w:r w:rsidRPr="009B149F">
              <w:rPr>
                <w:sz w:val="24"/>
                <w:szCs w:val="24"/>
              </w:rPr>
              <w:t>English</w:t>
            </w:r>
          </w:p>
        </w:tc>
      </w:tr>
      <w:tr w:rsidR="009B149F" w:rsidRPr="009B149F" w:rsidTr="00A72CA9">
        <w:trPr>
          <w:jc w:val="center"/>
        </w:trPr>
        <w:tc>
          <w:tcPr>
            <w:tcW w:w="3227" w:type="dxa"/>
          </w:tcPr>
          <w:p w:rsidR="009B149F" w:rsidRPr="009B149F" w:rsidRDefault="009B149F" w:rsidP="009B149F">
            <w:pPr>
              <w:rPr>
                <w:sz w:val="24"/>
                <w:szCs w:val="24"/>
              </w:rPr>
            </w:pPr>
            <w:proofErr w:type="spellStart"/>
            <w:r w:rsidRPr="009B149F">
              <w:rPr>
                <w:sz w:val="24"/>
                <w:szCs w:val="24"/>
              </w:rPr>
              <w:t>Filesize</w:t>
            </w:r>
            <w:proofErr w:type="spellEnd"/>
          </w:p>
        </w:tc>
        <w:tc>
          <w:tcPr>
            <w:tcW w:w="6015" w:type="dxa"/>
          </w:tcPr>
          <w:p w:rsidR="009B149F" w:rsidRPr="009B149F" w:rsidRDefault="009B149F" w:rsidP="009B149F">
            <w:pPr>
              <w:rPr>
                <w:sz w:val="24"/>
                <w:szCs w:val="24"/>
              </w:rPr>
            </w:pPr>
            <w:r w:rsidRPr="009B149F">
              <w:rPr>
                <w:sz w:val="24"/>
                <w:szCs w:val="24"/>
              </w:rPr>
              <w:t>Approx 400 KB (zipped file)</w:t>
            </w:r>
          </w:p>
        </w:tc>
      </w:tr>
      <w:tr w:rsidR="009B149F" w:rsidRPr="009B149F" w:rsidTr="00A72CA9">
        <w:trPr>
          <w:jc w:val="center"/>
        </w:trPr>
        <w:tc>
          <w:tcPr>
            <w:tcW w:w="3227" w:type="dxa"/>
          </w:tcPr>
          <w:p w:rsidR="009B149F" w:rsidRPr="009B149F" w:rsidRDefault="009B149F" w:rsidP="009B149F">
            <w:pPr>
              <w:rPr>
                <w:sz w:val="24"/>
                <w:szCs w:val="24"/>
              </w:rPr>
            </w:pPr>
            <w:r w:rsidRPr="009B149F">
              <w:rPr>
                <w:sz w:val="24"/>
                <w:szCs w:val="24"/>
              </w:rPr>
              <w:t>File format</w:t>
            </w:r>
          </w:p>
        </w:tc>
        <w:tc>
          <w:tcPr>
            <w:tcW w:w="6015" w:type="dxa"/>
          </w:tcPr>
          <w:p w:rsidR="009B149F" w:rsidRPr="009B149F" w:rsidRDefault="009B149F" w:rsidP="009B149F">
            <w:pPr>
              <w:rPr>
                <w:sz w:val="24"/>
                <w:szCs w:val="24"/>
              </w:rPr>
            </w:pPr>
            <w:r w:rsidRPr="009B149F">
              <w:rPr>
                <w:sz w:val="24"/>
                <w:szCs w:val="24"/>
              </w:rPr>
              <w:t xml:space="preserve">Main file in PDF and </w:t>
            </w:r>
            <w:proofErr w:type="spellStart"/>
            <w:r w:rsidRPr="009B149F">
              <w:rPr>
                <w:sz w:val="24"/>
                <w:szCs w:val="24"/>
              </w:rPr>
              <w:t>docx</w:t>
            </w:r>
            <w:proofErr w:type="spellEnd"/>
            <w:r w:rsidRPr="009B149F">
              <w:rPr>
                <w:sz w:val="24"/>
                <w:szCs w:val="24"/>
              </w:rPr>
              <w:t xml:space="preserve"> formats plus one auxiliary file in </w:t>
            </w:r>
            <w:proofErr w:type="spellStart"/>
            <w:r w:rsidRPr="009B149F">
              <w:rPr>
                <w:sz w:val="24"/>
                <w:szCs w:val="24"/>
              </w:rPr>
              <w:t>docx</w:t>
            </w:r>
            <w:proofErr w:type="spellEnd"/>
            <w:r w:rsidRPr="009B149F">
              <w:rPr>
                <w:sz w:val="24"/>
                <w:szCs w:val="24"/>
              </w:rPr>
              <w:t xml:space="preserve"> format.</w:t>
            </w:r>
          </w:p>
        </w:tc>
      </w:tr>
    </w:tbl>
    <w:p w:rsidR="009B149F" w:rsidRPr="009B149F" w:rsidRDefault="009B149F" w:rsidP="009B149F"/>
    <w:p w:rsidR="009B149F" w:rsidRPr="009B149F" w:rsidRDefault="009B149F" w:rsidP="009B149F"/>
    <w:p w:rsidR="009B149F" w:rsidRDefault="009B149F"/>
    <w:p w:rsidR="009B149F" w:rsidRDefault="009B149F"/>
    <w:p w:rsidR="009B149F" w:rsidRDefault="009B149F"/>
    <w:p w:rsidR="009B149F" w:rsidRDefault="009B149F"/>
    <w:sectPr w:rsidR="009B149F" w:rsidSect="00AC25D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B149F"/>
    <w:rsid w:val="001752A4"/>
    <w:rsid w:val="00231233"/>
    <w:rsid w:val="00311D65"/>
    <w:rsid w:val="003C75C4"/>
    <w:rsid w:val="007734F4"/>
    <w:rsid w:val="009B149F"/>
    <w:rsid w:val="00AC25D7"/>
    <w:rsid w:val="00B81338"/>
    <w:rsid w:val="00D05F80"/>
    <w:rsid w:val="00D62D89"/>
    <w:rsid w:val="00F54DBE"/>
    <w:rsid w:val="00F664DF"/>
    <w:rsid w:val="00F91E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28"/>
        <w:szCs w:val="28"/>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49F"/>
    <w:pPr>
      <w:spacing w:line="240" w:lineRule="auto"/>
    </w:pPr>
    <w:rPr>
      <w:sz w:val="24"/>
      <w:szCs w:val="24"/>
    </w:rPr>
  </w:style>
  <w:style w:type="paragraph" w:styleId="Heading2">
    <w:name w:val="heading 2"/>
    <w:basedOn w:val="Normal"/>
    <w:next w:val="Normal"/>
    <w:link w:val="Heading2Char"/>
    <w:qFormat/>
    <w:rsid w:val="009B149F"/>
    <w:pPr>
      <w:keepNext/>
      <w:outlineLvl w:val="1"/>
    </w:pPr>
    <w:rPr>
      <w:rFonts w:ascii="Times New Roman" w:eastAsia="Times New Roman" w:hAnsi="Times New Roman" w:cs="Times New Roman"/>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B149F"/>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B149F"/>
    <w:rPr>
      <w:color w:val="0000FF"/>
      <w:u w:val="single"/>
    </w:rPr>
  </w:style>
  <w:style w:type="paragraph" w:styleId="Title">
    <w:name w:val="Title"/>
    <w:basedOn w:val="Normal"/>
    <w:link w:val="TitleChar"/>
    <w:qFormat/>
    <w:rsid w:val="009B149F"/>
    <w:pPr>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9B149F"/>
    <w:rPr>
      <w:rFonts w:ascii="Times New Roman" w:eastAsia="Times New Roman" w:hAnsi="Times New Roman" w:cs="Times New Roman"/>
      <w:b/>
      <w:szCs w:val="20"/>
    </w:rPr>
  </w:style>
  <w:style w:type="table" w:styleId="TableGrid">
    <w:name w:val="Table Grid"/>
    <w:basedOn w:val="TableNormal"/>
    <w:uiPriority w:val="59"/>
    <w:rsid w:val="009B149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reativecommons.org/licenses/by-nc-sa/2.0/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1</cp:revision>
  <dcterms:created xsi:type="dcterms:W3CDTF">2010-03-24T10:50:00Z</dcterms:created>
  <dcterms:modified xsi:type="dcterms:W3CDTF">2010-03-24T10:53:00Z</dcterms:modified>
</cp:coreProperties>
</file>